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  <w:t>教学档案规范化要求</w:t>
      </w:r>
    </w:p>
    <w:tbl>
      <w:tblPr>
        <w:tblStyle w:val="6"/>
        <w:tblW w:w="15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1866"/>
        <w:gridCol w:w="2985"/>
        <w:gridCol w:w="3174"/>
        <w:gridCol w:w="3456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tblHeader/>
        </w:trPr>
        <w:tc>
          <w:tcPr>
            <w:tcW w:w="214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项目</w:t>
            </w:r>
          </w:p>
        </w:tc>
        <w:tc>
          <w:tcPr>
            <w:tcW w:w="186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文件依据</w:t>
            </w:r>
          </w:p>
        </w:tc>
        <w:tc>
          <w:tcPr>
            <w:tcW w:w="298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范围</w:t>
            </w:r>
          </w:p>
        </w:tc>
        <w:tc>
          <w:tcPr>
            <w:tcW w:w="317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质量要求</w:t>
            </w:r>
          </w:p>
        </w:tc>
        <w:tc>
          <w:tcPr>
            <w:tcW w:w="345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材料准备</w:t>
            </w:r>
          </w:p>
        </w:tc>
        <w:tc>
          <w:tcPr>
            <w:tcW w:w="173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vertAlign w:val="baseline"/>
                <w:lang w:val="en-US" w:eastAsia="zh-CN" w:bidi="ar"/>
              </w:rPr>
              <w:t>自查反馈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教学大纲</w:t>
            </w:r>
          </w:p>
        </w:tc>
        <w:tc>
          <w:tcPr>
            <w:tcW w:w="186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培养方案中所有课程均应有教学大纲(已开课和未开课)同一门课程，应根据不同的目标制订相应的教学大纲，不得出现有课程无大纲的情况。每位教师教授的每门课程均应有相应教案。</w:t>
            </w:r>
          </w:p>
        </w:tc>
        <w:tc>
          <w:tcPr>
            <w:tcW w:w="317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教学大纲应突出基于产出导向（OBE）教育理念，符合专业人才培养目标，全面融入课程思政元素。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</w:p>
        </w:tc>
        <w:tc>
          <w:tcPr>
            <w:tcW w:w="345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所有课程的教学大纲均应做好纸质材料整理归档并做好目录。（教案由教师整理并保存电子文档备查）</w:t>
            </w:r>
          </w:p>
        </w:tc>
        <w:tc>
          <w:tcPr>
            <w:tcW w:w="1734" w:type="dxa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highlight w:val="none"/>
                <w:lang w:val="en-US" w:eastAsia="zh-CN" w:bidi="ar"/>
              </w:rPr>
              <w:t>已通过认证的专业按认定要求进行自查，其他专业可参考《福建师范大学课程教学大纲》（附件1）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教师教学手册</w:t>
            </w:r>
          </w:p>
        </w:tc>
        <w:tc>
          <w:tcPr>
            <w:tcW w:w="1866" w:type="dxa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vertAlign w:val="baseline"/>
                <w:lang w:val="en-US" w:eastAsia="zh-CN" w:bidi="ar"/>
              </w:rPr>
            </w:pPr>
          </w:p>
        </w:tc>
        <w:tc>
          <w:tcPr>
            <w:tcW w:w="29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每位教师每一学期开设的所有课程均应有教学手册（毕业设计（论文）、认识实习、生产实习、毕业实习除外）</w:t>
            </w:r>
          </w:p>
        </w:tc>
        <w:tc>
          <w:tcPr>
            <w:tcW w:w="317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应落实课程教学大纲要求，教学活动记录条理清晰、编制规范、格式美观大方、栏目填写完整。</w:t>
            </w:r>
          </w:p>
        </w:tc>
        <w:tc>
          <w:tcPr>
            <w:tcW w:w="345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小标宋_GBK" w:hAnsi="方正小标宋_GBK" w:eastAsia="方正小标宋_GBK" w:cs="方正小标宋_GBK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检查范围内所有教学手册均应有纸质归档</w:t>
            </w:r>
          </w:p>
        </w:tc>
        <w:tc>
          <w:tcPr>
            <w:tcW w:w="1734" w:type="dxa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教材</w:t>
            </w:r>
          </w:p>
        </w:tc>
        <w:tc>
          <w:tcPr>
            <w:tcW w:w="18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《福建师范大学本科教材建设与管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理办法（修订）》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（师大教〔2020〕32 号 ）</w:t>
            </w:r>
          </w:p>
        </w:tc>
        <w:tc>
          <w:tcPr>
            <w:tcW w:w="298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2020-2021、2021-2022、2022-2023学年教材选用情况</w:t>
            </w:r>
          </w:p>
        </w:tc>
        <w:tc>
          <w:tcPr>
            <w:tcW w:w="31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所有使用的教材（含正式出版教材、自编讲义、境外教材）政治方向、价值导向、意识形态等方面是否正确；（2）已出版“马工程重点教材”的课程是否已使用“马工程教材”；（3）所使用的教材是否属老旧教材；（4）是否根据教学需要从严选用自编教材（自编材料）；</w:t>
            </w:r>
          </w:p>
        </w:tc>
        <w:tc>
          <w:tcPr>
            <w:tcW w:w="34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按学期整理《本科课程教材选用汇总表》、近三学年（各类别）教材自查清单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（纸质档备查）</w:t>
            </w:r>
          </w:p>
        </w:tc>
        <w:tc>
          <w:tcPr>
            <w:tcW w:w="17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  <w:t>可参考近三年教材自查清单（附件2）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试卷等课程考核材料</w:t>
            </w:r>
          </w:p>
        </w:tc>
        <w:tc>
          <w:tcPr>
            <w:tcW w:w="18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《福建师范大学本科课程考核管理办法（试行）》（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师大教〔2021〕51 号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2020-2021、2021-2022、2022-2023学年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每学期已结课的课程都应有课程考核材料，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174" w:type="dxa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yellow"/>
                <w:lang w:val="en-US" w:eastAsia="zh-CN" w:bidi="ar"/>
              </w:rPr>
              <w:t>（以试卷为例）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1.合理性。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eastAsia="zh-CN"/>
              </w:rPr>
              <w:t>命题符合教学大纲要求，考核内容能支撑课程教学目标及课程毕业要求；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过程性考核在最终成绩中所占比例不得低于30%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val="en-US" w:eastAsia="zh-CN"/>
              </w:rPr>
              <w:t>，且必须记录在册、有评分标准、过程记录及纸质或电子版材料支撑。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2.规范性。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eastAsia="zh-CN"/>
              </w:rPr>
              <w:t>重点检查试卷批阅的规范性、分数统计的准确性、装订材料的完整性、装订顺序的合规性。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3.达成度。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eastAsia="zh-CN"/>
              </w:rPr>
              <w:t>已开展认证的专业，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考察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eastAsia="zh-CN"/>
              </w:rPr>
              <w:t>是否根据认证要求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</w:rPr>
              <w:t>对学生的学习效果和课程教学目标达成度进行分析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eastAsia="zh-CN"/>
              </w:rPr>
              <w:t>；尚未开展认证的专业，考察是否根据考试大纲和考核目标对课程情况进行评价。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456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分学期制作课程考核材料汇总目录、每门课程的考核材料存档规范、完整。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yellow"/>
                <w:lang w:val="en-US" w:eastAsia="zh-CN" w:bidi="ar"/>
              </w:rPr>
              <w:t>（线上考试）</w:t>
            </w:r>
            <w:bookmarkStart w:id="0" w:name="_GoBack"/>
            <w:bookmarkEnd w:id="0"/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firstLine="480" w:firstLineChars="200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根据线上考试方式、考试平台特点等因素，结合专业评估认证等要求，进行电子和纸质材料的归档。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打印纸质材料：归档材料目录清单、封面、命题试卷承诺，空白试卷，评分标准答案，教师手册，抽取6份的代表性试卷（优、良、中）纸质打印，达成度表格（若有）、自查表、成绩单、试卷分析表等。通过教学平台考试的课程，教师个人课程管理后台导出考试数据（考试试卷答卷、作答附件和考试成绩等），并与其它考核材料（含教师手册、达成度表格（若有）、封面、命题试卷承诺书、考试签到考场截图、自查表、考场情况记录单等电子档）一起打包进行电子归档。</w:t>
            </w:r>
          </w:p>
        </w:tc>
        <w:tc>
          <w:tcPr>
            <w:tcW w:w="17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《福建师范大学课程考核专项自查表》（附件3）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毕业论文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（设计）</w:t>
            </w:r>
          </w:p>
        </w:tc>
        <w:tc>
          <w:tcPr>
            <w:tcW w:w="18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《福建师范大学本科生毕业论文（设计）工作管理规定（修订）》（师大教〔2021〕38号）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2021、2022、2023届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本科生毕业设计（论文）</w:t>
            </w:r>
          </w:p>
        </w:tc>
        <w:tc>
          <w:tcPr>
            <w:tcW w:w="317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(1)毕业设计（论文）选题规范，符合选题原则。做到一人一题，选题应符合各专业培养要求。以实验、实习、工程实践和社会调查等实践性工作为基础的毕业设计（论文）比例≧50%。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(2)毕业设计（论文）撰写规范。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(3)开题报告、中期检查、答辩记录与成绩评定表等过程文档规范、各环节时间节点符合要求，时间节点参照各年度毕业设计（论文）工作通知要求。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(4)答辩及成绩评定规范。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(5)装订存档标准规范。</w:t>
            </w:r>
          </w:p>
        </w:tc>
        <w:tc>
          <w:tcPr>
            <w:tcW w:w="345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1.《本科生毕业设计（论文）选题情况汇总表》；《本科生毕业设计（论文）成绩表》；《本科生毕业设计（论文）情况汇总表》；毕业设计（论文）工作总结。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2.本科生毕业设计（论文）整套存档材料。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以上均应做好纸质档、电子档备查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734" w:type="dxa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highlight w:val="yellow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教育实习、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毕业实习</w:t>
            </w:r>
          </w:p>
        </w:tc>
        <w:tc>
          <w:tcPr>
            <w:tcW w:w="18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《教育实践工作指南》、《关于进一步推进本科学生毕业实习工作的 若干意见》9师大教〔2018〕83 号)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2021、2022、2023届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教育实习、毕业实习</w:t>
            </w:r>
          </w:p>
        </w:tc>
        <w:tc>
          <w:tcPr>
            <w:tcW w:w="317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（1）实习计划安排符合教学目标，使学生得到较全面的综合训练。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（2）严格过程考核，教师应督促和检查实习的进度和质量；实习考核方式和成绩评定根据课程要求制定考评标准，公平、公正评定最终成绩。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（3）本科生实习手册等过程文档撰写及管理规范。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（4）各类实习归档材料完整规范。</w:t>
            </w:r>
          </w:p>
        </w:tc>
        <w:tc>
          <w:tcPr>
            <w:tcW w:w="345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（1）《本科生实习计划安排表》、《本科生实习经费使用情况表》、教师实习总结纸质版和电子版备查。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（2）《师范生教育实践成长档案》、《毕业实习手册》。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以上均应做好纸质档、电子档备查</w:t>
            </w:r>
          </w:p>
        </w:tc>
        <w:tc>
          <w:tcPr>
            <w:tcW w:w="1734" w:type="dxa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highlight w:val="yellow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</w:trPr>
        <w:tc>
          <w:tcPr>
            <w:tcW w:w="21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实习基地</w:t>
            </w:r>
          </w:p>
        </w:tc>
        <w:tc>
          <w:tcPr>
            <w:tcW w:w="18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w:t>《福建师范大学本科实践教学基地建设与管理办法》师大〔2019〕29号</w:t>
            </w:r>
          </w:p>
        </w:tc>
        <w:tc>
          <w:tcPr>
            <w:tcW w:w="29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2021、2022、2023年实习基地建设情况（含教育实习、毕业实习）</w:t>
            </w:r>
          </w:p>
        </w:tc>
        <w:tc>
          <w:tcPr>
            <w:tcW w:w="31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学校与企业、行业单位共建实习实训基地情况</w:t>
            </w:r>
          </w:p>
        </w:tc>
        <w:tc>
          <w:tcPr>
            <w:tcW w:w="34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《校外实习实训共建情况表（非师专业）和共建实践教学基地协议书》、学院实习基地情况汇总表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以上均应做好纸质档备查</w:t>
            </w:r>
          </w:p>
        </w:tc>
        <w:tc>
          <w:tcPr>
            <w:tcW w:w="173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highlight w:val="yellow"/>
                <w:lang w:val="en-US" w:eastAsia="zh-CN" w:bidi="ar"/>
              </w:rPr>
            </w:pPr>
          </w:p>
        </w:tc>
      </w:tr>
    </w:tbl>
    <w:p>
      <w:pPr>
        <w:jc w:val="both"/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000000"/>
          <w:spacing w:val="0"/>
          <w:kern w:val="0"/>
          <w:sz w:val="36"/>
          <w:szCs w:val="36"/>
          <w:lang w:val="en-US" w:eastAsia="zh-CN" w:bidi="ar"/>
        </w:rPr>
      </w:pPr>
    </w:p>
    <w:sectPr>
      <w:footerReference r:id="rId3" w:type="default"/>
      <w:pgSz w:w="16838" w:h="11906" w:orient="landscape"/>
      <w:pgMar w:top="680" w:right="1020" w:bottom="850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052F7CF-DF54-42FC-AFC2-7487B57FBB9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17E7848-CA85-4C89-AF72-E4D21B58F3B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5FA1A0E-2A0B-42A1-924B-A60514B012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74E1C9"/>
    <w:multiLevelType w:val="singleLevel"/>
    <w:tmpl w:val="4C74E1C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5MmRiYWRmODU3MDBhMDA0OTZjNjg2YTFjYzU4MjQifQ=="/>
  </w:docVars>
  <w:rsids>
    <w:rsidRoot w:val="5D442BC5"/>
    <w:rsid w:val="00C45DA4"/>
    <w:rsid w:val="05F603CB"/>
    <w:rsid w:val="0A013B2B"/>
    <w:rsid w:val="0ACB7D10"/>
    <w:rsid w:val="0B2B3EE5"/>
    <w:rsid w:val="128C30FA"/>
    <w:rsid w:val="1424004C"/>
    <w:rsid w:val="1A4F216D"/>
    <w:rsid w:val="1B28497D"/>
    <w:rsid w:val="1B630AA8"/>
    <w:rsid w:val="1D824B04"/>
    <w:rsid w:val="208A333F"/>
    <w:rsid w:val="23E1096B"/>
    <w:rsid w:val="28C15A60"/>
    <w:rsid w:val="33614B93"/>
    <w:rsid w:val="33F3073F"/>
    <w:rsid w:val="3CF85DDC"/>
    <w:rsid w:val="3D2C3959"/>
    <w:rsid w:val="47034AE9"/>
    <w:rsid w:val="4C8C0688"/>
    <w:rsid w:val="4FD620C2"/>
    <w:rsid w:val="57E62982"/>
    <w:rsid w:val="59C4296E"/>
    <w:rsid w:val="5ADC6BE8"/>
    <w:rsid w:val="5B0E6A15"/>
    <w:rsid w:val="5BCF73DC"/>
    <w:rsid w:val="5D442BC5"/>
    <w:rsid w:val="605646B3"/>
    <w:rsid w:val="61B3598B"/>
    <w:rsid w:val="62032D41"/>
    <w:rsid w:val="68927800"/>
    <w:rsid w:val="6D763389"/>
    <w:rsid w:val="6E1B3176"/>
    <w:rsid w:val="75204D39"/>
    <w:rsid w:val="7A233A46"/>
    <w:rsid w:val="7A6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1976</Words>
  <Characters>2092</Characters>
  <Lines>0</Lines>
  <Paragraphs>0</Paragraphs>
  <TotalTime>4</TotalTime>
  <ScaleCrop>false</ScaleCrop>
  <LinksUpToDate>false</LinksUpToDate>
  <CharactersWithSpaces>2097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2023-02-28T00:13:00Z</dcterms:created>
  <dc:creator>史柳萍</dc:creator>
  <cp:lastModifiedBy>史柳萍</cp:lastModifiedBy>
  <cp:lastPrinted>2023-03-02T06:21:00Z</cp:lastPrinted>
  <dcterms:modified xsi:type="dcterms:W3CDTF">2023-03-02T08:20:38Z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7875CCDE1D3D42B89892F53477EFD88C</vt:lpwstr>
  </property>
</Properties>
</file>